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D50" w:rsidRDefault="00687D50" w:rsidP="00687D50">
      <w:pPr>
        <w:pStyle w:val="align-justify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bookmarkStart w:id="0" w:name="_GoBack"/>
      <w:bookmarkEnd w:id="0"/>
      <w:r w:rsidRPr="00687D50">
        <w:rPr>
          <w:b/>
          <w:color w:val="000000"/>
          <w:u w:val="single"/>
        </w:rPr>
        <w:t>ROZVOJ SPRÁVNEHO ÚCHOPU</w:t>
      </w:r>
    </w:p>
    <w:p w:rsidR="00687D50" w:rsidRPr="00687D50" w:rsidRDefault="00687D50" w:rsidP="00687D50">
      <w:pPr>
        <w:pStyle w:val="align-justify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:rsidR="006F7DBA" w:rsidRPr="007B1C8E" w:rsidRDefault="006F7DBA" w:rsidP="00687D50">
      <w:pPr>
        <w:pStyle w:val="align-justify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1C8E">
        <w:rPr>
          <w:color w:val="000000"/>
        </w:rPr>
        <w:t xml:space="preserve">Rozvoj správneho úchopu - </w:t>
      </w:r>
      <w:r w:rsidRPr="00F600F2">
        <w:rPr>
          <w:color w:val="000000"/>
          <w:shd w:val="clear" w:color="auto" w:fill="FFFFFF"/>
        </w:rPr>
        <w:t>S</w:t>
      </w:r>
      <w:r w:rsidRPr="007B1C8E">
        <w:rPr>
          <w:color w:val="000000"/>
          <w:shd w:val="clear" w:color="auto" w:fill="FFFFFF"/>
        </w:rPr>
        <w:t>právny úchop je „štipkovitý“ a akýkoľvek úchop, ktorý sa líši od „štipkovitého“, je nesprávny. Najlepšie je držať pero medzi ukazovákom a palcom. Pero pri tomto úchope podopiera prostredník. Spojenie prstov a ruky by malo byť v strednej polohe tak, aby vznikol dostatočný priestor pre pohyb. Ak je spojený v inej polohe, svaly sa dostávajú do kŕča. Ale ak sa môžu prsty voľne pohybovať, písanie je tak viac uvoľnené.</w:t>
      </w:r>
    </w:p>
    <w:p w:rsidR="006F7DBA" w:rsidRPr="007B1C8E" w:rsidRDefault="006F7DBA" w:rsidP="006F7DBA">
      <w:pPr>
        <w:pStyle w:val="align-justify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1C8E">
        <w:rPr>
          <w:color w:val="000000"/>
        </w:rPr>
        <w:t>Predovšetkým je potrebné dieťa už od predškolského veku viesť </w:t>
      </w:r>
      <w:r w:rsidRPr="007B1C8E">
        <w:rPr>
          <w:b/>
          <w:bCs/>
          <w:color w:val="000000"/>
        </w:rPr>
        <w:t>k uvoľňovaniu ruky</w:t>
      </w:r>
      <w:r w:rsidRPr="007B1C8E">
        <w:rPr>
          <w:color w:val="000000"/>
        </w:rPr>
        <w:t xml:space="preserve"> – ideálne je „čmárať“ a neskôr aj kresliť na veľké plochy, najlepšie zvislé. </w:t>
      </w:r>
      <w:r>
        <w:t>Prstové cvičenia realizujeme s deťmi na uvoľnenie, spevnenie a zjemnenie rúk a zápästia</w:t>
      </w:r>
    </w:p>
    <w:p w:rsidR="006F7DBA" w:rsidRDefault="006F7DBA" w:rsidP="006F7DBA">
      <w:pPr>
        <w:pStyle w:val="align-justify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Napríklad: </w:t>
      </w:r>
      <w:r w:rsidRPr="007B1C8E">
        <w:rPr>
          <w:color w:val="000000"/>
        </w:rPr>
        <w:t>Uvoľňovacie g</w:t>
      </w:r>
      <w:r>
        <w:rPr>
          <w:color w:val="000000"/>
        </w:rPr>
        <w:t>rafomotorické cvičenia</w:t>
      </w:r>
      <w:r w:rsidRPr="007B1C8E">
        <w:rPr>
          <w:color w:val="000000"/>
        </w:rPr>
        <w:t>: obkresľovanie predkreslených vĺn, predkreslené bludiská, v ktorých má dieťa jedným ťahom nájsť cestu, dokresľovanie a obkresľovanie čiar, oblúčikov, kruhov atď.</w:t>
      </w:r>
    </w:p>
    <w:p w:rsidR="006F7DBA" w:rsidRPr="0016069E" w:rsidRDefault="006F7DBA" w:rsidP="006F7DBA">
      <w:pPr>
        <w:pStyle w:val="align-justify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Napríklad pred začatím písania: </w:t>
      </w:r>
    </w:p>
    <w:p w:rsidR="006F7DBA" w:rsidRPr="0016069E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Postupne masírujeme každý prst.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Ruky spojíme tak, že sa každý vystretý prst dotýka prsta druhej ruky. Niekoľkokrát za sebou silne tlačíme prsty proti sebe.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Každú ruku roztiahnime až na doraz a potom silne stlačme ruku do päste. Opakujeme niekoľkokrát.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Ruky zdvihneme do výšky tváre a zľahka nimi trasieme.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Prsty na rukách spletieme a tlačíme z celej sily od seba.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Dáme ruky do päste a klepeme ich o seba niekoľkokrát (napr. podľa piesne „Buch, buch na vrátka to je rozprávka krátka...“).  Roztvoríme ruky a klepeme hranami dlaní o seba niekoľkokrát.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Roztvoríme ruky a klepeme zápästím o seba niekoľkokrát.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Roztvoríme prsty a zasúvame ich medzi prsty druhej ruky niekoľkokrát.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Päsť pravej ruky uderí do dlane ľavej ruky a naopak niekoľkokrát. </w:t>
      </w:r>
    </w:p>
    <w:p w:rsidR="006F7DBA" w:rsidRPr="00F600F2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Tlieskame chrbtom ruky o seba. </w:t>
      </w:r>
    </w:p>
    <w:p w:rsidR="006F7DBA" w:rsidRPr="003319A1" w:rsidRDefault="006F7DBA" w:rsidP="006F7DBA">
      <w:pPr>
        <w:pStyle w:val="align-justify"/>
        <w:numPr>
          <w:ilvl w:val="3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Trieme dlane o seba až do zohriatia (zakryjeme si oči teplými dlaňami), relaxácia</w:t>
      </w: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</w:p>
    <w:p w:rsidR="006F7DBA" w:rsidRPr="006F7DBA" w:rsidRDefault="006F7DBA" w:rsidP="00DD74E4">
      <w:pPr>
        <w:shd w:val="clear" w:color="auto" w:fill="FFFFFF"/>
        <w:spacing w:before="187" w:after="94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</w:pPr>
      <w:r w:rsidRPr="006F7DBA">
        <w:rPr>
          <w:rFonts w:ascii="Times New Roman" w:eastAsia="Times New Roman" w:hAnsi="Times New Roman" w:cs="Times New Roman"/>
          <w:caps/>
          <w:sz w:val="28"/>
          <w:szCs w:val="28"/>
          <w:lang w:eastAsia="sk-SK"/>
        </w:rPr>
        <w:lastRenderedPageBreak/>
        <w:t>SPRÁVNE A NESPRÁVNE DRŽANIE PÍSACÍCH POTRIEB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475865"/>
            <wp:effectExtent l="19050" t="0" r="0" b="0"/>
            <wp:docPr id="1" name="Obrázok 1" descr="Správné držení – špetkový úchop">
              <a:hlinkClick xmlns:a="http://schemas.openxmlformats.org/drawingml/2006/main" r:id="rId5" tooltip="&quot;Správné držení – špetkový úchop. Palec drží, prostředníček podpírá a ukazováček je položen lehce shora (lehké položení můžeme motivovat zobáním kuřátek a ukazováčkem na pero lehce poklepeme). K nácviku je třeba dítě vědomě vést již v mateřské škole a doma (již od chvíle, kdy dítě poprvé bere psací a kreslicí potřeby do ruky a začíná tak s prvním kreslením – obvykle mezi 2. a 4. rokem)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ávné držení – špetkový úchop">
                      <a:hlinkClick r:id="rId5" tooltip="&quot;Správné držení – špetkový úchop. Palec drží, prostředníček podpírá a ukazováček je položen lehce shora (lehké položení můžeme motivovat zobáním kuřátek a ukazováčkem na pero lehce poklepeme). K nácviku je třeba dítě vědomě vést již v mateřské škole a doma (již od chvíle, kdy dítě poprvé bere psací a kreslicí potřeby do ruky a začíná tak s prvním kreslením – obvykle mezi 2. a 4. rokem)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Správne držanie – štipkovité držanie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Palec drží, prostredník podopiera a ukazovák je položený ľahko zhora. Pre toto položenie je možné dieťa motivovať sypaním kuriatkam, čo znamená, že nasypeme zrniečka a kuriatka zobú (deti zdvíhajú ukazovák a napodobňujú zobanie kuriatok).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 nácviku správneho držania je nevyhnutné dieťa vedome viesť už v materskej škole a ajdoma – už od chvíle, kedy prvý krát berie do ruky predmety na písanie a kreslenie a začína tak s prvým kreslením, zvyčajne medzi 2 a 4 rokom života dieťaťa.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2" name="Obrázok 2" descr="Špatné držení – křečovité držení">
              <a:hlinkClick xmlns:a="http://schemas.openxmlformats.org/drawingml/2006/main" r:id="rId7" tooltip="&quot;Špatné držení – křečovité držení. Palec i ukazováček drží příliš křečovitě – velký tlak na pero, z toho důvodu se také ukazováček prohýbá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patné držení – křečovité držení">
                      <a:hlinkClick r:id="rId7" tooltip="&quot;Špatné držení – křečovité držení. Palec i ukazováček drží příliš křečovitě – velký tlak na pero, z toho důvodu se také ukazováček prohýbá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lastRenderedPageBreak/>
        <w:t>Nesprávne držanie – kŕčovité držanie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Palec i ukazováčik držia príliš kŕčovito – veľký tlak na pero, z toho dôvodu sa tiež ukazovák prehýba.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3" name="Obrázok 3" descr="Špatné držení – hrníčkový úchop">
              <a:hlinkClick xmlns:a="http://schemas.openxmlformats.org/drawingml/2006/main" r:id="rId9" tooltip="&quot;Špatné držení – hrníčkový úchop. Palec drží, prsteníček podpírá a prostředníček s ukazováčkem jsou položeny shora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patné držení – hrníčkový úchop">
                      <a:hlinkClick r:id="rId9" tooltip="&quot;Špatné držení – hrníčkový úchop. Palec drží, prsteníček podpírá a prostředníček s ukazováčkem jsou položeny shora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4E4" w:rsidRDefault="00DD74E4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F7DBA" w:rsidRPr="006F7DBA" w:rsidRDefault="006F7DBA" w:rsidP="00687D50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Nesprávne držanie – hrnčekovitý úchop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Palec drží, prstenník podpiera, prostredník s ukazovákom sú položené zhora.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4" name="Obrázok 4" descr="Špatné držení – nízké křečovité držení">
              <a:hlinkClick xmlns:a="http://schemas.openxmlformats.org/drawingml/2006/main" r:id="rId11" tooltip="&quot;Špatné držení – nízké křečovité držení. Palec i ukazováček drží příliš křečovitě – velký tlak na pero, z toho důvodu se také ukazováček prohýbá, pero je drženo příliš nízko – blízko hrotu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Špatné držení – nízké křečovité držení">
                      <a:hlinkClick r:id="rId11" tooltip="&quot;Špatné držení – nízké křečovité držení. Palec i ukazováček drží příliš křečovitě – velký tlak na pero, z toho důvodu se také ukazováček prohýbá, pero je drženo příliš nízko – blízko hrotu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Nesprávne držanie – nízke kŕčovité držanie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Palec a ukazovák držia veľmi kŕčovito – veľký tlak na pero, z toho dôvodu sa tiež ukazovák prehýba, pero sa drží veľmi nízko – blízko hrotu.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5" name="Obrázok 5" descr="Špatné držení – špetkový úchop s palcem">
              <a:hlinkClick xmlns:a="http://schemas.openxmlformats.org/drawingml/2006/main" r:id="rId13" tooltip="&quot;Špatné držení – špetkový úchop s palcem. Prostředníček podpírá, ukazováček shora, ale palec je příliš vysunutý a ohnutý přes pero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Špatné držení – špetkový úchop s palcem">
                      <a:hlinkClick r:id="rId13" tooltip="&quot;Špatné držení – špetkový úchop s palcem. Prostředníček podpírá, ukazováček shora, ale palec je příliš vysunutý a ohnutý přes pero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D50" w:rsidRDefault="00687D50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lastRenderedPageBreak/>
        <w:t>Nesprávne držanie – štipkovité držanie s palcom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Prostredníček podopiera, ukazovák zhora, ale palec je príliš vysunutý a ohnutý cez pero.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6" name="Obrázok 6" descr="Špatné držení – protažená hrstička">
              <a:hlinkClick xmlns:a="http://schemas.openxmlformats.org/drawingml/2006/main" r:id="rId15" tooltip="&quot;Špatné držení – protažená hrstička. Prsty jsou oproti správnému držení protaženy, podpírá prsteníček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Špatné držení – protažená hrstička">
                      <a:hlinkClick r:id="rId15" tooltip="&quot;Špatné držení – protažená hrstička. Prsty jsou oproti správnému držení protaženy, podpírá prsteníček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Nesprávne držanie – pretiahnutá pästička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Prsty sú oproti správnemu držaniu pretiahnuté, podopiera prstenník.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7" name="Obrázok 7" descr="Špatné držení – pěstičkový úchop">
              <a:hlinkClick xmlns:a="http://schemas.openxmlformats.org/drawingml/2006/main" r:id="rId17" tooltip="&quot;Špatné držení – pěstičkový úchop. Palec ohutý přes pero a ostatní prsty jsou sevřeny v pěst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Špatné držení – pěstičkový úchop">
                      <a:hlinkClick r:id="rId17" tooltip="&quot;Špatné držení – pěstičkový úchop. Palec ohutý přes pero a ostatní prsty jsou sevřeny v pěst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Nesprávne držanie – pästičkové držanie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Palec je ohnutý cez pero a ostaté prsty sú zovreté v päsť.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1870075"/>
            <wp:effectExtent l="19050" t="0" r="0" b="0"/>
            <wp:docPr id="8" name="Obrázok 8" descr="Špatné držení – Hrot pera nesměřuje k rameni">
              <a:hlinkClick xmlns:a="http://schemas.openxmlformats.org/drawingml/2006/main" r:id="rId19" tooltip="&quot;Špatné držení. Hrot pera nesměřuje k rameni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Špatné držení – Hrot pera nesměřuje k rameni">
                      <a:hlinkClick r:id="rId19" tooltip="&quot;Špatné držení. Hrot pera nesměřuje k rameni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D50" w:rsidRDefault="00687D50" w:rsidP="00DD74E4">
      <w:pPr>
        <w:shd w:val="clear" w:color="auto" w:fill="FFFFFF"/>
        <w:spacing w:before="187" w:after="94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:rsidR="00687D50" w:rsidRDefault="00687D50" w:rsidP="00DD74E4">
      <w:pPr>
        <w:shd w:val="clear" w:color="auto" w:fill="FFFFFF"/>
        <w:spacing w:before="187" w:after="94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:rsidR="006F7DBA" w:rsidRPr="006F7DBA" w:rsidRDefault="006F7DBA" w:rsidP="00DD74E4">
      <w:pPr>
        <w:shd w:val="clear" w:color="auto" w:fill="FFFFFF"/>
        <w:spacing w:before="187" w:after="94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lastRenderedPageBreak/>
        <w:t>VEĽKÝ TLAK NA PÍSACIE A KRESLIACE POTREBY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9" name="Obrázok 9" descr="Přiměřený tlak na štětec">
              <a:hlinkClick xmlns:a="http://schemas.openxmlformats.org/drawingml/2006/main" r:id="rId21" tooltip="&quot;Přiměřený tlak na štětec. Malování štětcem je vhodné k uvolnění ruky. Správný tlak poznáme při malbě štětcem, kdy je stopa plynulá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řiměřený tlak na štětec">
                      <a:hlinkClick r:id="rId21" tooltip="&quot;Přiměřený tlak na štětec. Malování štětcem je vhodné k uvolnění ruky. Správný tlak poznáme při malbě štětcem, kdy je stopa plynulá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Primeraný tlak na štetec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Maľovanie štetcom je vhodné na uvoľnenie ruky. Správny tlak rozoznávame pri maľbe štetcom, kedy je stopa plynulá.</w:t>
      </w:r>
    </w:p>
    <w:p w:rsidR="006F7DBA" w:rsidRPr="006F7DBA" w:rsidRDefault="006F7DBA" w:rsidP="00DD74E4">
      <w:pPr>
        <w:pStyle w:val="Odsekzoznamu"/>
        <w:shd w:val="clear" w:color="auto" w:fill="FFFFFF"/>
        <w:spacing w:before="187" w:after="18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541270" cy="2066290"/>
            <wp:effectExtent l="19050" t="0" r="0" b="0"/>
            <wp:docPr id="10" name="Obrázok 10" descr="Velký tlak na štětec">
              <a:hlinkClick xmlns:a="http://schemas.openxmlformats.org/drawingml/2006/main" r:id="rId23" tooltip="&quot;Velký tlak na štětec. Nemá-li dítě ruku uvolněnou, příliš tlačí na psací potřeby. Velkým tlakem se štětiny štětce ohýbají. K uvolnění ruky a získání přiměřeného tlaku je malba štětcem velmi vhodná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lký tlak na štětec">
                      <a:hlinkClick r:id="rId23" tooltip="&quot;Velký tlak na štětec. Nemá-li dítě ruku uvolněnou, příliš tlačí na psací potřeby. Velkým tlakem se štětiny štětce ohýbají. K uvolnění ruky a získání přiměřeného tlaku je malba štětcem velmi vhodná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BA" w:rsidRPr="006F7DBA" w:rsidRDefault="006F7DBA" w:rsidP="00DD74E4">
      <w:pPr>
        <w:shd w:val="clear" w:color="auto" w:fill="FFFFFF"/>
        <w:spacing w:before="187" w:after="187" w:line="24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</w:pPr>
      <w:r w:rsidRPr="006F7D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sk-SK"/>
        </w:rPr>
        <w:t>Veľký tlak na štetec</w:t>
      </w:r>
    </w:p>
    <w:p w:rsidR="006F7DBA" w:rsidRPr="006F7DBA" w:rsidRDefault="006F7DBA" w:rsidP="00DD74E4">
      <w:pPr>
        <w:pStyle w:val="Odsekzoznamu"/>
        <w:numPr>
          <w:ilvl w:val="0"/>
          <w:numId w:val="1"/>
        </w:numPr>
        <w:shd w:val="clear" w:color="auto" w:fill="FFFFFF"/>
        <w:spacing w:before="187" w:after="187" w:line="240" w:lineRule="auto"/>
        <w:ind w:right="18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6F7DB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Keď už má dieťa ruku uvoľnenú, stále veľmi tlačí na písacie potreby. Nadmerným tlakom sa štetiny štetca ohýbajú. Na uvoľňovanie ruky a získanie primeraného tlaku je maľba štetcom najvhodnejšia.</w:t>
      </w:r>
    </w:p>
    <w:p w:rsidR="001A39F9" w:rsidRDefault="001A39F9" w:rsidP="00DD74E4">
      <w:pPr>
        <w:jc w:val="center"/>
      </w:pPr>
    </w:p>
    <w:sectPr w:rsidR="001A39F9" w:rsidSect="001A3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91D1C"/>
    <w:multiLevelType w:val="hybridMultilevel"/>
    <w:tmpl w:val="D2C2DD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7DBA"/>
    <w:rsid w:val="00041CF9"/>
    <w:rsid w:val="001A39F9"/>
    <w:rsid w:val="00687D50"/>
    <w:rsid w:val="006F7DBA"/>
    <w:rsid w:val="00DD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998E6-FE2D-43F4-85AB-AD7BCB82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39F9"/>
  </w:style>
  <w:style w:type="paragraph" w:styleId="Nadpis2">
    <w:name w:val="heading 2"/>
    <w:basedOn w:val="Normlny"/>
    <w:link w:val="Nadpis2Char"/>
    <w:uiPriority w:val="9"/>
    <w:qFormat/>
    <w:rsid w:val="006F7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6F7D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lign-justify">
    <w:name w:val="align-justify"/>
    <w:basedOn w:val="Normlny"/>
    <w:rsid w:val="006F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F7DB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F7DBA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F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F7DB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F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107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443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1695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5949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4666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2995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5130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5034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4101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36658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2115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909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924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498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4315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63446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91153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6790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3873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4338">
              <w:marLeft w:val="187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ko-spravne-pisat.sk/photos/big/_DSC6914-0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ako-spravne-pisat.sk/photos/big/_DSC6940-0.jpg" TargetMode="External"/><Relationship Id="rId7" Type="http://schemas.openxmlformats.org/officeDocument/2006/relationships/hyperlink" Target="http://www.ako-spravne-pisat.sk/photos/big/_DSC6932-0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ako-spravne-pisat.sk/photos/big/_DSC6921-0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ako-spravne-pisat.sk/photos/big/_DSC6927-0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www.ako-spravne-pisat.sk/photos/big/_DSC6936-0.jpg" TargetMode="External"/><Relationship Id="rId15" Type="http://schemas.openxmlformats.org/officeDocument/2006/relationships/hyperlink" Target="http://www.ako-spravne-pisat.sk/photos/big/_DSC6923-0.jpg" TargetMode="External"/><Relationship Id="rId23" Type="http://schemas.openxmlformats.org/officeDocument/2006/relationships/hyperlink" Target="http://www.ako-spravne-pisat.sk/photos/big/_DSC6943-0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ako-spravne-pisat.sk/photos/big/DSC_0409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o-spravne-pisat.sk/photos/big/_DSC6915-0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Poradna</cp:lastModifiedBy>
  <cp:revision>2</cp:revision>
  <cp:lastPrinted>2018-11-21T06:25:00Z</cp:lastPrinted>
  <dcterms:created xsi:type="dcterms:W3CDTF">2018-11-21T06:57:00Z</dcterms:created>
  <dcterms:modified xsi:type="dcterms:W3CDTF">2018-11-21T06:57:00Z</dcterms:modified>
</cp:coreProperties>
</file>